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5E" w:rsidRDefault="00FF285E" w:rsidP="00FF285E">
      <w:pPr>
        <w:shd w:val="clear" w:color="auto" w:fill="FFFFFF"/>
        <w:bidi/>
        <w:spacing w:after="225" w:line="420" w:lineRule="atLeast"/>
        <w:textAlignment w:val="baseline"/>
        <w:outlineLvl w:val="1"/>
        <w:rPr>
          <w:rFonts w:ascii="Arial" w:eastAsia="Times New Roman" w:hAnsi="Arial" w:cs="B Nazanin"/>
          <w:b/>
          <w:bCs/>
          <w:color w:val="444444"/>
          <w:sz w:val="35"/>
          <w:szCs w:val="35"/>
        </w:rPr>
      </w:pPr>
      <w:r>
        <w:rPr>
          <w:rFonts w:ascii="Arial" w:eastAsia="Times New Roman" w:hAnsi="Arial" w:cs="B Nazanin" w:hint="cs"/>
          <w:b/>
          <w:bCs/>
          <w:color w:val="444444"/>
          <w:sz w:val="35"/>
          <w:szCs w:val="35"/>
          <w:rtl/>
        </w:rPr>
        <w:t>جدول استاندارد خروجی فاضلاب به تصفیه خانه پارک</w:t>
      </w:r>
    </w:p>
    <w:p w:rsidR="00FF285E" w:rsidRDefault="00FF285E" w:rsidP="00FF285E">
      <w:pPr>
        <w:shd w:val="clear" w:color="auto" w:fill="FFFFFF"/>
        <w:bidi/>
        <w:spacing w:after="225" w:line="240" w:lineRule="auto"/>
        <w:textAlignment w:val="baseline"/>
        <w:rPr>
          <w:rFonts w:ascii="Arial" w:eastAsia="Times New Roman" w:hAnsi="Arial" w:cs="B Nazanin"/>
          <w:b/>
          <w:bCs/>
          <w:color w:val="626262"/>
          <w:sz w:val="27"/>
          <w:szCs w:val="27"/>
        </w:rPr>
      </w:pPr>
      <w:r>
        <w:rPr>
          <w:rFonts w:ascii="Arial" w:eastAsia="Times New Roman" w:hAnsi="Arial" w:cs="B Nazanin" w:hint="cs"/>
          <w:b/>
          <w:bCs/>
          <w:color w:val="626262"/>
          <w:sz w:val="27"/>
          <w:szCs w:val="27"/>
          <w:rtl/>
        </w:rPr>
        <w:t>جدول استاندارد خروجی فاضلاب به تصفیه خانه پارک به شرح زیر می باشد.</w:t>
      </w:r>
    </w:p>
    <w:tbl>
      <w:tblPr>
        <w:tblStyle w:val="TableGrid"/>
        <w:tblpPr w:leftFromText="180" w:rightFromText="180" w:vertAnchor="page" w:horzAnchor="margin" w:tblpXSpec="center" w:tblpY="3031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3330"/>
      </w:tblGrid>
      <w:tr w:rsidR="00FF285E" w:rsidRPr="007B0909" w:rsidTr="00FF285E">
        <w:trPr>
          <w:trHeight w:val="440"/>
        </w:trPr>
        <w:tc>
          <w:tcPr>
            <w:tcW w:w="7735" w:type="dxa"/>
            <w:gridSpan w:val="3"/>
            <w:shd w:val="clear" w:color="auto" w:fill="E7E6E6" w:themeFill="background2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9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استاندارد خروجی فاضلاب به تصفیه خانه پارک</w:t>
            </w:r>
          </w:p>
        </w:tc>
      </w:tr>
      <w:tr w:rsidR="00FF285E" w:rsidRPr="007B0909" w:rsidTr="00FF285E">
        <w:trPr>
          <w:trHeight w:val="440"/>
        </w:trPr>
        <w:tc>
          <w:tcPr>
            <w:tcW w:w="2245" w:type="dxa"/>
            <w:shd w:val="clear" w:color="auto" w:fill="E7E6E6" w:themeFill="background2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0909"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0909">
              <w:rPr>
                <w:rFonts w:cs="B Nazanin" w:hint="cs"/>
                <w:b/>
                <w:bCs/>
                <w:sz w:val="24"/>
                <w:szCs w:val="24"/>
                <w:rtl/>
              </w:rPr>
              <w:t>مقدار</w:t>
            </w:r>
          </w:p>
        </w:tc>
        <w:tc>
          <w:tcPr>
            <w:tcW w:w="3330" w:type="dxa"/>
            <w:shd w:val="clear" w:color="auto" w:fill="E7E6E6" w:themeFill="background2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0909">
              <w:rPr>
                <w:rFonts w:cs="B Nazanin" w:hint="cs"/>
                <w:b/>
                <w:bCs/>
                <w:sz w:val="24"/>
                <w:szCs w:val="24"/>
                <w:rtl/>
              </w:rPr>
              <w:t>پارامتر</w:t>
            </w:r>
          </w:p>
        </w:tc>
      </w:tr>
      <w:tr w:rsidR="00FF285E" w:rsidRPr="007B0909" w:rsidTr="00FF285E">
        <w:trPr>
          <w:trHeight w:val="44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2000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COD</w:t>
            </w:r>
          </w:p>
        </w:tc>
      </w:tr>
      <w:tr w:rsidR="00FF285E" w:rsidRPr="007B0909" w:rsidTr="00FF285E">
        <w:trPr>
          <w:trHeight w:val="44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1000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BOD5</w:t>
            </w:r>
          </w:p>
        </w:tc>
      </w:tr>
      <w:tr w:rsidR="00FF285E" w:rsidRPr="007B0909" w:rsidTr="00FF285E">
        <w:trPr>
          <w:trHeight w:val="62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5/8-5/6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pH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909">
              <w:rPr>
                <w:rFonts w:cs="B Nazanin" w:hint="cs"/>
                <w:sz w:val="24"/>
                <w:szCs w:val="24"/>
                <w:rtl/>
                <w:lang w:bidi="fa-IR"/>
              </w:rPr>
              <w:t>چربی و روغن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400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سولفات ها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300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TSS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3000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TDS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909">
              <w:rPr>
                <w:rFonts w:cs="B Nazanin" w:hint="cs"/>
                <w:sz w:val="24"/>
                <w:szCs w:val="24"/>
                <w:rtl/>
                <w:lang w:bidi="fa-IR"/>
              </w:rPr>
              <w:t>درجه سانتی گراد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909">
              <w:rPr>
                <w:rFonts w:cs="B Nazanin" w:hint="cs"/>
                <w:sz w:val="24"/>
                <w:szCs w:val="24"/>
                <w:rtl/>
                <w:lang w:bidi="fa-IR"/>
              </w:rPr>
              <w:t>درجه حرارت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در حد صفر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کلیه موادی که باعث رسوب فاضلاب در شبکه می شوند مثل سولفات سدیم، آهن، شن، سیمان و به طورکلی مواد دانه ای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در حد صفر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کلیه اشیا و قطعات جامد مثل سنگ، چوب، شیشه و ...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در حد صفر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مواد سمی با منشا آلی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در حد صفر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مواد سمی با منشا غیر آلی</w:t>
            </w:r>
          </w:p>
        </w:tc>
      </w:tr>
      <w:tr w:rsidR="00FF285E" w:rsidRPr="007B0909" w:rsidTr="00FF285E">
        <w:trPr>
          <w:trHeight w:val="530"/>
        </w:trPr>
        <w:tc>
          <w:tcPr>
            <w:tcW w:w="2245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/>
                <w:sz w:val="24"/>
                <w:szCs w:val="24"/>
              </w:rPr>
              <w:t>mg/liter</w:t>
            </w:r>
          </w:p>
        </w:tc>
        <w:tc>
          <w:tcPr>
            <w:tcW w:w="216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در حد صفر</w:t>
            </w:r>
          </w:p>
        </w:tc>
        <w:tc>
          <w:tcPr>
            <w:tcW w:w="3330" w:type="dxa"/>
            <w:vAlign w:val="center"/>
          </w:tcPr>
          <w:p w:rsidR="00FF285E" w:rsidRPr="007B0909" w:rsidRDefault="00FF285E" w:rsidP="00FF285E">
            <w:pPr>
              <w:jc w:val="center"/>
              <w:rPr>
                <w:rFonts w:cs="B Nazanin"/>
                <w:sz w:val="24"/>
                <w:szCs w:val="24"/>
              </w:rPr>
            </w:pPr>
            <w:r w:rsidRPr="007B0909">
              <w:rPr>
                <w:rFonts w:cs="B Nazanin" w:hint="cs"/>
                <w:sz w:val="24"/>
                <w:szCs w:val="24"/>
                <w:rtl/>
              </w:rPr>
              <w:t>فلزات سنگین</w:t>
            </w:r>
          </w:p>
        </w:tc>
      </w:tr>
    </w:tbl>
    <w:p w:rsidR="00026E04" w:rsidRDefault="00026E04" w:rsidP="007B0909">
      <w:pPr>
        <w:jc w:val="center"/>
      </w:pPr>
      <w:bookmarkStart w:id="0" w:name="_GoBack"/>
      <w:bookmarkEnd w:id="0"/>
    </w:p>
    <w:sectPr w:rsidR="0002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9"/>
    <w:rsid w:val="00026E04"/>
    <w:rsid w:val="007B0909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5697-B53F-4F8A-B3C2-B350BC7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63C6-AE8F-46B7-87A0-5D3052C3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saeedeh soltani</dc:creator>
  <cp:keywords/>
  <dc:description/>
  <cp:lastModifiedBy>saeedeh soltani</cp:lastModifiedBy>
  <cp:revision>3</cp:revision>
  <dcterms:created xsi:type="dcterms:W3CDTF">2023-11-19T09:33:00Z</dcterms:created>
  <dcterms:modified xsi:type="dcterms:W3CDTF">2023-11-19T09:49:00Z</dcterms:modified>
</cp:coreProperties>
</file>